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FC19" w14:textId="2E22250A" w:rsidR="004B3F26" w:rsidRPr="00C474C3" w:rsidRDefault="00702422" w:rsidP="003F4C68">
      <w:pPr>
        <w:tabs>
          <w:tab w:val="num" w:pos="480"/>
        </w:tabs>
        <w:spacing w:before="360" w:after="840" w:line="240" w:lineRule="auto"/>
        <w:ind w:right="142"/>
        <w:jc w:val="center"/>
        <w:rPr>
          <w:b/>
          <w:sz w:val="32"/>
          <w:szCs w:val="32"/>
        </w:rPr>
      </w:pPr>
      <w:bookmarkStart w:id="0" w:name="_Hlk121825610"/>
      <w:bookmarkStart w:id="1" w:name="_Hlk121825479"/>
      <w:r w:rsidRPr="00C474C3">
        <w:rPr>
          <w:b/>
          <w:sz w:val="32"/>
          <w:szCs w:val="32"/>
        </w:rPr>
        <w:t xml:space="preserve">NEPANAUDOTŲ </w:t>
      </w:r>
      <w:r w:rsidR="007E3773" w:rsidRPr="00C474C3">
        <w:rPr>
          <w:b/>
          <w:sz w:val="32"/>
          <w:szCs w:val="32"/>
        </w:rPr>
        <w:t xml:space="preserve">TARIFINIŲ KVOTŲ KIEKIŲ </w:t>
      </w:r>
      <w:r w:rsidR="0061390D" w:rsidRPr="00C474C3">
        <w:rPr>
          <w:b/>
          <w:sz w:val="32"/>
          <w:szCs w:val="32"/>
        </w:rPr>
        <w:br/>
      </w:r>
      <w:r w:rsidR="007E3773" w:rsidRPr="00C474C3">
        <w:rPr>
          <w:b/>
          <w:sz w:val="32"/>
          <w:szCs w:val="32"/>
        </w:rPr>
        <w:t>PERKĖLIMO DATŲ TVARKARAŠTIS</w:t>
      </w:r>
    </w:p>
    <w:p w14:paraId="3148131A" w14:textId="307D19CB" w:rsidR="00E83881" w:rsidRDefault="004B3F26" w:rsidP="00264F34">
      <w:pPr>
        <w:spacing w:before="240" w:after="0" w:line="276" w:lineRule="auto"/>
        <w:jc w:val="both"/>
        <w:rPr>
          <w:rFonts w:eastAsia="Calibri" w:cs="Times New Roman"/>
          <w:sz w:val="23"/>
          <w:szCs w:val="23"/>
        </w:rPr>
      </w:pPr>
      <w:bookmarkStart w:id="2" w:name="_Hlk121826315"/>
      <w:bookmarkEnd w:id="0"/>
      <w:bookmarkEnd w:id="1"/>
      <w:r w:rsidRPr="001508C5">
        <w:rPr>
          <w:rFonts w:eastAsia="Calibri" w:cs="Times New Roman"/>
          <w:sz w:val="23"/>
          <w:szCs w:val="23"/>
        </w:rPr>
        <w:t xml:space="preserve">Europos Komisija informavo apie parengtą tarifinių kvotų nepanaudotų kiekių perkėlimo datų </w:t>
      </w:r>
      <w:r w:rsidR="00FF6DB6">
        <w:rPr>
          <w:rFonts w:eastAsia="Calibri" w:cs="Times New Roman"/>
          <w:sz w:val="23"/>
          <w:szCs w:val="23"/>
        </w:rPr>
        <w:t>tvarkaraštį</w:t>
      </w:r>
      <w:r w:rsidR="00877E62">
        <w:rPr>
          <w:rFonts w:eastAsia="Calibri" w:cs="Times New Roman"/>
          <w:sz w:val="23"/>
          <w:szCs w:val="23"/>
        </w:rPr>
        <w:t>:</w:t>
      </w:r>
    </w:p>
    <w:p w14:paraId="7AEB798C" w14:textId="3CA32FAF" w:rsidR="004B3F26" w:rsidRPr="001508C5" w:rsidRDefault="00C474C3" w:rsidP="00264F34">
      <w:pPr>
        <w:spacing w:after="200" w:line="276" w:lineRule="auto"/>
        <w:jc w:val="center"/>
        <w:rPr>
          <w:rFonts w:eastAsia="Calibri" w:cs="Times New Roman"/>
          <w:sz w:val="23"/>
          <w:szCs w:val="23"/>
        </w:rPr>
      </w:pPr>
      <w:r>
        <w:rPr>
          <w:rFonts w:eastAsia="Calibri" w:cs="Times New Roman"/>
          <w:sz w:val="23"/>
          <w:szCs w:val="23"/>
        </w:rPr>
        <w:object w:dxaOrig="1539" w:dyaOrig="997" w14:anchorId="50CA4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 o:bordertopcolor="#ffbf00 pure" o:borderleftcolor="#ffbf00 pure" o:borderbottomcolor="#ffbf00 pure" o:borderrightcolor="#ffbf00 pure">
            <v:imagedata r:id="rId5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xcel.Sheet.12" ShapeID="_x0000_i1027" DrawAspect="Icon" ObjectID="_1732966774" r:id="rId6"/>
        </w:object>
      </w:r>
      <w:r w:rsidR="00877E62">
        <w:rPr>
          <w:rFonts w:eastAsia="Calibri" w:cs="Times New Roman"/>
          <w:sz w:val="23"/>
          <w:szCs w:val="23"/>
        </w:rPr>
        <w:t>.</w:t>
      </w:r>
    </w:p>
    <w:p w14:paraId="36A2DC48" w14:textId="77777777" w:rsidR="004B3F26" w:rsidRPr="001508C5" w:rsidRDefault="004B3F26" w:rsidP="004B3F26">
      <w:pPr>
        <w:spacing w:after="200" w:line="276" w:lineRule="auto"/>
        <w:jc w:val="both"/>
        <w:rPr>
          <w:rFonts w:eastAsia="Calibri" w:cs="Times New Roman"/>
          <w:sz w:val="23"/>
          <w:szCs w:val="23"/>
        </w:rPr>
      </w:pPr>
      <w:r w:rsidRPr="001508C5">
        <w:rPr>
          <w:rFonts w:eastAsia="Calibri" w:cs="Times New Roman"/>
          <w:sz w:val="23"/>
          <w:szCs w:val="23"/>
        </w:rPr>
        <w:t>Tvarkaraštyje nurodytas tam tikrų žemės ūkio ir plieno produktų tarifinių kvotų, kurių nepanaudotus kiekius Komisija planuoja perkelti, sąrašas. Jame tarifinės kvotos surūšiuotos pagal kiekių perkėlimo datas.</w:t>
      </w:r>
    </w:p>
    <w:p w14:paraId="20E989B4" w14:textId="373A6162" w:rsidR="004B3F26" w:rsidRPr="001508C5" w:rsidRDefault="004B3F26" w:rsidP="004B3F26">
      <w:pPr>
        <w:spacing w:after="200" w:line="276" w:lineRule="auto"/>
        <w:jc w:val="both"/>
        <w:rPr>
          <w:rFonts w:eastAsia="Calibri" w:cs="Times New Roman"/>
          <w:sz w:val="23"/>
          <w:szCs w:val="23"/>
        </w:rPr>
      </w:pPr>
      <w:r w:rsidRPr="001508C5">
        <w:rPr>
          <w:rFonts w:eastAsia="Calibri" w:cs="Times New Roman"/>
          <w:sz w:val="23"/>
          <w:szCs w:val="23"/>
        </w:rPr>
        <w:t xml:space="preserve">Žemės ūkio produktų tarifinių kvotų, nustatytų Komisijos įgyvendinimo reglamentu </w:t>
      </w:r>
      <w:r w:rsidR="0061390D">
        <w:rPr>
          <w:rFonts w:eastAsia="Calibri" w:cs="Times New Roman"/>
          <w:sz w:val="23"/>
          <w:szCs w:val="23"/>
        </w:rPr>
        <w:br/>
      </w:r>
      <w:r w:rsidRPr="001508C5">
        <w:rPr>
          <w:rFonts w:eastAsia="Calibri" w:cs="Times New Roman"/>
          <w:sz w:val="23"/>
          <w:szCs w:val="23"/>
        </w:rPr>
        <w:t xml:space="preserve">(ES) </w:t>
      </w:r>
      <w:hyperlink r:id="rId7" w:history="1">
        <w:r w:rsidRPr="001508C5">
          <w:rPr>
            <w:rFonts w:eastAsia="Calibri" w:cs="Times New Roman"/>
            <w:color w:val="0000FF"/>
            <w:sz w:val="23"/>
            <w:szCs w:val="23"/>
            <w:u w:val="single"/>
          </w:rPr>
          <w:t>2020/1988</w:t>
        </w:r>
      </w:hyperlink>
      <w:r w:rsidRPr="001508C5">
        <w:rPr>
          <w:rFonts w:eastAsia="Calibri" w:cs="Times New Roman"/>
          <w:sz w:val="23"/>
          <w:szCs w:val="23"/>
        </w:rPr>
        <w:t>, kurių galiojimo laikotarpis yra padalytas į dalis (mėnesius arba ketvirčius, kaip nustatyta I priede), kiekvienos laikotarpio dalies, išskyrus paskutiniąją, kvotos naudojimas sustabdomas antro mėnesio, einančio po atitinkamos laikotarpio dalies pabaigos, penktą Komisijos darbo dieną ir tą pačią dieną Komisija nepanaudotus kiekius perkelia į kitą laikotarpį.</w:t>
      </w:r>
    </w:p>
    <w:p w14:paraId="3A54862C" w14:textId="36120D35" w:rsidR="004B3F26" w:rsidRPr="001508C5" w:rsidRDefault="004B3F26" w:rsidP="004B3F26">
      <w:pPr>
        <w:spacing w:after="200" w:line="276" w:lineRule="auto"/>
        <w:jc w:val="both"/>
        <w:rPr>
          <w:rFonts w:eastAsia="Calibri" w:cs="Times New Roman"/>
          <w:sz w:val="23"/>
          <w:szCs w:val="23"/>
        </w:rPr>
      </w:pPr>
      <w:r w:rsidRPr="001508C5">
        <w:rPr>
          <w:rFonts w:eastAsia="Calibri" w:cs="Times New Roman"/>
          <w:sz w:val="23"/>
          <w:szCs w:val="23"/>
        </w:rPr>
        <w:t xml:space="preserve">Plieno produktų tarifinių kvotų, nustatytų Komisijos įgyvendinimo reglamentu </w:t>
      </w:r>
      <w:r w:rsidR="0061390D">
        <w:rPr>
          <w:rFonts w:eastAsia="Calibri" w:cs="Times New Roman"/>
          <w:sz w:val="23"/>
          <w:szCs w:val="23"/>
        </w:rPr>
        <w:br/>
      </w:r>
      <w:r w:rsidRPr="001508C5">
        <w:rPr>
          <w:rFonts w:eastAsia="Calibri" w:cs="Times New Roman"/>
          <w:sz w:val="23"/>
          <w:szCs w:val="23"/>
        </w:rPr>
        <w:t xml:space="preserve">(ES) </w:t>
      </w:r>
      <w:hyperlink r:id="rId8" w:history="1">
        <w:r w:rsidRPr="001508C5">
          <w:rPr>
            <w:rFonts w:eastAsia="Calibri" w:cs="Times New Roman"/>
            <w:color w:val="0000FF"/>
            <w:sz w:val="23"/>
            <w:szCs w:val="23"/>
            <w:u w:val="single"/>
          </w:rPr>
          <w:t>2019/159</w:t>
        </w:r>
      </w:hyperlink>
      <w:r w:rsidRPr="001508C5">
        <w:rPr>
          <w:rFonts w:eastAsia="Calibri" w:cs="Times New Roman"/>
          <w:sz w:val="23"/>
          <w:szCs w:val="23"/>
        </w:rPr>
        <w:t>, galiojimo laikotarpis yra padalytas į ketvirčius. Kiekvienos ketvirtinės kvotos naudojimas sustabdomas dvidešimtąją Komisijos darbo dieną, einančią po ketvirčio laikotarpio pabaigos. Tą pačią darbo dieną Komisija nepanaudotus tarifinės kvotos kiekius perkelia į kitą ketvirtį.</w:t>
      </w:r>
    </w:p>
    <w:p w14:paraId="736804E9" w14:textId="07FB5613" w:rsidR="004B3F26" w:rsidRPr="00264F34" w:rsidRDefault="004B3F26" w:rsidP="00264F34">
      <w:pPr>
        <w:spacing w:before="120" w:after="0" w:line="240" w:lineRule="auto"/>
        <w:jc w:val="both"/>
        <w:rPr>
          <w:rFonts w:eastAsia="Calibri" w:cs="Times New Roman"/>
          <w:sz w:val="23"/>
          <w:szCs w:val="23"/>
        </w:rPr>
      </w:pPr>
      <w:r w:rsidRPr="001508C5">
        <w:rPr>
          <w:rFonts w:eastAsia="Calibri" w:cs="Times New Roman"/>
          <w:sz w:val="23"/>
          <w:szCs w:val="23"/>
        </w:rPr>
        <w:t>Atkreiptinas dėmesys, kad kiekiai neperkeliami, jei tarifinė kvota buvo išnaudota.</w:t>
      </w:r>
      <w:bookmarkEnd w:id="2"/>
    </w:p>
    <w:sectPr w:rsidR="004B3F26" w:rsidRPr="00264F34" w:rsidSect="0061390D">
      <w:pgSz w:w="11906" w:h="16838"/>
      <w:pgMar w:top="1134" w:right="170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5E51"/>
    <w:multiLevelType w:val="hybridMultilevel"/>
    <w:tmpl w:val="27EE480A"/>
    <w:lvl w:ilvl="0" w:tplc="0427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7749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26"/>
    <w:rsid w:val="00035DB4"/>
    <w:rsid w:val="001F3FDD"/>
    <w:rsid w:val="002151A2"/>
    <w:rsid w:val="00264F34"/>
    <w:rsid w:val="002B4D17"/>
    <w:rsid w:val="003907C6"/>
    <w:rsid w:val="003C4C0C"/>
    <w:rsid w:val="003D0EE5"/>
    <w:rsid w:val="003F44DE"/>
    <w:rsid w:val="003F4C68"/>
    <w:rsid w:val="00412E85"/>
    <w:rsid w:val="004305FF"/>
    <w:rsid w:val="004B3F26"/>
    <w:rsid w:val="004D6471"/>
    <w:rsid w:val="0061390D"/>
    <w:rsid w:val="00673C57"/>
    <w:rsid w:val="006F4843"/>
    <w:rsid w:val="00702422"/>
    <w:rsid w:val="007C22E7"/>
    <w:rsid w:val="007E3773"/>
    <w:rsid w:val="00871127"/>
    <w:rsid w:val="00877E62"/>
    <w:rsid w:val="00A762EF"/>
    <w:rsid w:val="00C06E1D"/>
    <w:rsid w:val="00C474C3"/>
    <w:rsid w:val="00E83881"/>
    <w:rsid w:val="00FB7DAD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476991"/>
  <w15:chartTrackingRefBased/>
  <w15:docId w15:val="{6551E85A-2E1D-4C61-BD6D-7B72B51A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LT/TXT/?uri=CELEX%3A02019R0159-20220701&amp;qid=16704114919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LT/TXT/?uri=CELEX%3A02020R1988-20220125&amp;qid=1670405106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LIETUVOS RESPUBLIKOS MUITINĖ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Beliokienė</dc:creator>
  <cp:keywords/>
  <dc:description/>
  <cp:lastModifiedBy>Andžela Meškauskaitė</cp:lastModifiedBy>
  <cp:revision>2</cp:revision>
  <cp:lastPrinted>2022-12-13T13:47:00Z</cp:lastPrinted>
  <dcterms:created xsi:type="dcterms:W3CDTF">2022-12-19T12:53:00Z</dcterms:created>
  <dcterms:modified xsi:type="dcterms:W3CDTF">2022-12-19T12:53:00Z</dcterms:modified>
</cp:coreProperties>
</file>